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B28DC" w:rsidRDefault="00FB28DC" w:rsidP="00FB28DC">
      <w:pPr>
        <w:rPr>
          <w:rFonts w:ascii="仿宋" w:eastAsia="仿宋" w:hAnsi="仿宋" w:cs="仿宋"/>
          <w:kern w:val="0"/>
          <w:szCs w:val="32"/>
        </w:rPr>
      </w:pPr>
      <w:r>
        <w:rPr>
          <w:rFonts w:ascii="仿宋" w:eastAsia="仿宋" w:hAnsi="仿宋" w:cs="仿宋" w:hint="eastAsia"/>
          <w:kern w:val="0"/>
          <w:szCs w:val="32"/>
        </w:rPr>
        <w:t>附件5</w:t>
      </w:r>
    </w:p>
    <w:p w:rsidR="00FB28DC" w:rsidRDefault="00FB28DC" w:rsidP="00FB28DC">
      <w:pPr>
        <w:jc w:val="center"/>
        <w:rPr>
          <w:rFonts w:ascii="仿宋" w:eastAsia="仿宋" w:hAnsi="仿宋" w:cs="仿宋"/>
          <w:sz w:val="48"/>
          <w:szCs w:val="48"/>
        </w:rPr>
      </w:pPr>
      <w:r>
        <w:rPr>
          <w:rFonts w:ascii="仿宋" w:eastAsia="仿宋" w:hAnsi="仿宋" w:cs="仿宋" w:hint="eastAsia"/>
          <w:sz w:val="48"/>
          <w:szCs w:val="48"/>
        </w:rPr>
        <w:t>2023年度益阳市资阳区家畜疫病防治检疫站部门整体支出</w:t>
      </w:r>
    </w:p>
    <w:p w:rsidR="00FB28DC" w:rsidRDefault="00FB28DC" w:rsidP="00FB28DC">
      <w:pPr>
        <w:jc w:val="center"/>
        <w:rPr>
          <w:rFonts w:ascii="仿宋" w:eastAsia="仿宋" w:hAnsi="仿宋" w:cs="仿宋"/>
          <w:sz w:val="48"/>
          <w:szCs w:val="48"/>
        </w:rPr>
      </w:pPr>
      <w:r>
        <w:rPr>
          <w:rFonts w:ascii="仿宋" w:eastAsia="仿宋" w:hAnsi="仿宋" w:cs="仿宋" w:hint="eastAsia"/>
          <w:sz w:val="48"/>
          <w:szCs w:val="48"/>
        </w:rPr>
        <w:t>绩效自评报告</w:t>
      </w:r>
    </w:p>
    <w:p w:rsidR="00FB28DC" w:rsidRDefault="00FB28DC" w:rsidP="00FB28DC">
      <w:pPr>
        <w:jc w:val="center"/>
        <w:rPr>
          <w:rFonts w:ascii="仿宋" w:eastAsia="仿宋" w:hAnsi="仿宋" w:cs="仿宋"/>
          <w:szCs w:val="32"/>
        </w:rPr>
      </w:pPr>
    </w:p>
    <w:p w:rsidR="00FB28DC" w:rsidRDefault="00FB28DC" w:rsidP="00FB28DC">
      <w:pPr>
        <w:jc w:val="center"/>
        <w:rPr>
          <w:rFonts w:ascii="仿宋" w:eastAsia="仿宋" w:hAnsi="仿宋" w:cs="仿宋"/>
          <w:szCs w:val="32"/>
        </w:rPr>
      </w:pPr>
    </w:p>
    <w:p w:rsidR="00FB28DC" w:rsidRDefault="00FB28DC" w:rsidP="00FB28DC">
      <w:pPr>
        <w:jc w:val="center"/>
        <w:rPr>
          <w:rFonts w:ascii="仿宋" w:eastAsia="仿宋" w:hAnsi="仿宋" w:cs="仿宋"/>
          <w:szCs w:val="32"/>
        </w:rPr>
      </w:pPr>
    </w:p>
    <w:p w:rsidR="00FB28DC" w:rsidRDefault="00FB28DC" w:rsidP="00FB28DC">
      <w:pPr>
        <w:jc w:val="center"/>
        <w:rPr>
          <w:rFonts w:ascii="仿宋" w:eastAsia="仿宋" w:hAnsi="仿宋" w:cs="仿宋"/>
          <w:szCs w:val="32"/>
        </w:rPr>
      </w:pPr>
    </w:p>
    <w:p w:rsidR="00FB28DC" w:rsidRDefault="00FB28DC" w:rsidP="00FB28DC">
      <w:pPr>
        <w:jc w:val="center"/>
        <w:rPr>
          <w:rFonts w:ascii="仿宋" w:eastAsia="仿宋" w:hAnsi="仿宋" w:cs="仿宋"/>
          <w:szCs w:val="32"/>
        </w:rPr>
      </w:pPr>
    </w:p>
    <w:p w:rsidR="00FB28DC" w:rsidRDefault="00FB28DC" w:rsidP="00FB28DC">
      <w:pPr>
        <w:jc w:val="center"/>
        <w:rPr>
          <w:rFonts w:ascii="仿宋" w:eastAsia="仿宋" w:hAnsi="仿宋" w:cs="仿宋"/>
          <w:szCs w:val="32"/>
        </w:rPr>
      </w:pPr>
    </w:p>
    <w:p w:rsidR="00FB28DC" w:rsidRDefault="00FB28DC" w:rsidP="00FB28DC">
      <w:pPr>
        <w:jc w:val="center"/>
        <w:rPr>
          <w:rFonts w:ascii="仿宋" w:eastAsia="仿宋" w:hAnsi="仿宋" w:cs="仿宋"/>
          <w:szCs w:val="32"/>
        </w:rPr>
      </w:pPr>
    </w:p>
    <w:p w:rsidR="00FB28DC" w:rsidRDefault="00FB28DC" w:rsidP="00FB28DC">
      <w:pPr>
        <w:ind w:firstLineChars="200" w:firstLine="880"/>
        <w:jc w:val="center"/>
        <w:rPr>
          <w:rFonts w:ascii="仿宋" w:eastAsia="仿宋" w:hAnsi="仿宋" w:cs="仿宋"/>
          <w:sz w:val="44"/>
          <w:szCs w:val="44"/>
        </w:rPr>
      </w:pPr>
    </w:p>
    <w:p w:rsidR="00FB28DC" w:rsidRDefault="00FB28DC" w:rsidP="00FB28DC">
      <w:pPr>
        <w:ind w:firstLineChars="200" w:firstLine="880"/>
        <w:jc w:val="center"/>
        <w:rPr>
          <w:rFonts w:ascii="仿宋" w:eastAsia="仿宋" w:hAnsi="仿宋" w:cs="仿宋"/>
          <w:sz w:val="44"/>
          <w:szCs w:val="44"/>
        </w:rPr>
      </w:pPr>
    </w:p>
    <w:p w:rsidR="00FB28DC" w:rsidRDefault="00FB28DC" w:rsidP="00FB28DC">
      <w:pPr>
        <w:ind w:firstLineChars="200" w:firstLine="880"/>
        <w:jc w:val="center"/>
        <w:rPr>
          <w:rFonts w:ascii="仿宋" w:eastAsia="仿宋" w:hAnsi="仿宋" w:cs="仿宋"/>
          <w:sz w:val="44"/>
          <w:szCs w:val="44"/>
        </w:rPr>
      </w:pPr>
    </w:p>
    <w:p w:rsidR="00FB28DC" w:rsidRDefault="00FB28DC" w:rsidP="00FB28DC">
      <w:pPr>
        <w:ind w:firstLineChars="200" w:firstLine="720"/>
        <w:rPr>
          <w:rFonts w:ascii="仿宋" w:eastAsia="仿宋" w:hAnsi="仿宋" w:cs="仿宋"/>
          <w:sz w:val="36"/>
          <w:szCs w:val="36"/>
        </w:rPr>
      </w:pPr>
    </w:p>
    <w:p w:rsidR="00FB28DC" w:rsidRDefault="00FB28DC" w:rsidP="00FB28DC">
      <w:pPr>
        <w:ind w:firstLineChars="200" w:firstLine="720"/>
        <w:rPr>
          <w:rFonts w:ascii="仿宋" w:eastAsia="仿宋" w:hAnsi="仿宋" w:cs="仿宋"/>
          <w:sz w:val="36"/>
          <w:szCs w:val="36"/>
        </w:rPr>
      </w:pPr>
    </w:p>
    <w:p w:rsidR="00FB28DC" w:rsidRDefault="00FB28DC" w:rsidP="00FB28DC">
      <w:pPr>
        <w:ind w:firstLineChars="200" w:firstLine="720"/>
        <w:rPr>
          <w:rFonts w:ascii="仿宋" w:eastAsia="仿宋" w:hAnsi="仿宋" w:cs="仿宋"/>
          <w:sz w:val="36"/>
          <w:szCs w:val="36"/>
          <w:u w:val="single"/>
        </w:rPr>
      </w:pPr>
      <w:r>
        <w:rPr>
          <w:rFonts w:ascii="仿宋" w:eastAsia="仿宋" w:hAnsi="仿宋" w:cs="仿宋" w:hint="eastAsia"/>
          <w:sz w:val="36"/>
          <w:szCs w:val="36"/>
        </w:rPr>
        <w:t>部门（单位）名称：</w:t>
      </w:r>
      <w:r>
        <w:rPr>
          <w:rFonts w:ascii="仿宋" w:eastAsia="仿宋" w:hAnsi="仿宋" w:cs="仿宋" w:hint="eastAsia"/>
          <w:sz w:val="36"/>
          <w:szCs w:val="36"/>
          <w:u w:val="single"/>
        </w:rPr>
        <w:t>（盖章）</w:t>
      </w:r>
    </w:p>
    <w:p w:rsidR="00FB28DC" w:rsidRDefault="00FB28DC" w:rsidP="00FB28DC">
      <w:pPr>
        <w:ind w:firstLineChars="900" w:firstLine="3240"/>
        <w:rPr>
          <w:rFonts w:ascii="仿宋" w:eastAsia="仿宋" w:hAnsi="仿宋" w:cs="仿宋"/>
          <w:sz w:val="36"/>
          <w:szCs w:val="36"/>
        </w:rPr>
      </w:pPr>
    </w:p>
    <w:p w:rsidR="00FB28DC" w:rsidRDefault="00FB28DC" w:rsidP="00FB28DC">
      <w:pPr>
        <w:ind w:firstLineChars="900" w:firstLine="3240"/>
        <w:rPr>
          <w:rFonts w:ascii="仿宋" w:eastAsia="仿宋" w:hAnsi="仿宋" w:cs="仿宋"/>
          <w:sz w:val="36"/>
          <w:szCs w:val="36"/>
          <w:u w:val="single"/>
        </w:rPr>
      </w:pPr>
      <w:r>
        <w:rPr>
          <w:rFonts w:ascii="仿宋" w:eastAsia="仿宋" w:hAnsi="仿宋" w:cs="仿宋" w:hint="eastAsia"/>
          <w:sz w:val="36"/>
          <w:szCs w:val="36"/>
        </w:rPr>
        <w:t>2024年 5  月 27  日</w:t>
      </w:r>
    </w:p>
    <w:p w:rsidR="00FB28DC" w:rsidRDefault="00FB28DC" w:rsidP="00FB28DC">
      <w:pPr>
        <w:jc w:val="center"/>
        <w:rPr>
          <w:rFonts w:ascii="仿宋" w:eastAsia="仿宋" w:hAnsi="仿宋" w:cs="仿宋"/>
          <w:szCs w:val="32"/>
        </w:rPr>
      </w:pPr>
    </w:p>
    <w:p w:rsidR="00FB28DC" w:rsidRDefault="00FB28DC" w:rsidP="00FB28DC">
      <w:pPr>
        <w:spacing w:line="560" w:lineRule="exact"/>
        <w:ind w:firstLineChars="100" w:firstLine="360"/>
        <w:jc w:val="center"/>
        <w:rPr>
          <w:rFonts w:ascii="仿宋" w:eastAsia="仿宋" w:hAnsi="仿宋" w:cs="仿宋"/>
          <w:sz w:val="36"/>
          <w:szCs w:val="36"/>
        </w:rPr>
      </w:pPr>
    </w:p>
    <w:p w:rsidR="00FB28DC" w:rsidRDefault="00FB28DC" w:rsidP="00FB28DC">
      <w:pPr>
        <w:spacing w:line="600" w:lineRule="exact"/>
        <w:ind w:leftChars="600" w:left="2884" w:hangingChars="300" w:hanging="964"/>
        <w:rPr>
          <w:rFonts w:ascii="仿宋_GB2312" w:hAnsi="仿宋_GB2312" w:cs="仿宋_GB2312"/>
          <w:b/>
          <w:bCs/>
          <w:kern w:val="0"/>
          <w:szCs w:val="32"/>
        </w:rPr>
      </w:pPr>
    </w:p>
    <w:p w:rsidR="00FB28DC" w:rsidRDefault="00FB28DC" w:rsidP="00FB28DC">
      <w:pPr>
        <w:spacing w:line="600" w:lineRule="exact"/>
        <w:ind w:leftChars="600" w:left="2884" w:hangingChars="300" w:hanging="964"/>
        <w:rPr>
          <w:rFonts w:ascii="仿宋_GB2312" w:hAnsi="仿宋_GB2312" w:cs="仿宋_GB2312"/>
          <w:b/>
          <w:bCs/>
          <w:kern w:val="0"/>
          <w:szCs w:val="32"/>
        </w:rPr>
      </w:pPr>
    </w:p>
    <w:p w:rsidR="00FB28DC" w:rsidRDefault="00FB28DC" w:rsidP="00FB28DC">
      <w:pPr>
        <w:spacing w:line="600" w:lineRule="exact"/>
        <w:ind w:leftChars="600" w:left="2884" w:hangingChars="300" w:hanging="964"/>
        <w:rPr>
          <w:rFonts w:ascii="仿宋_GB2312" w:hAnsi="仿宋_GB2312" w:cs="仿宋_GB2312"/>
          <w:b/>
          <w:bCs/>
          <w:kern w:val="0"/>
          <w:szCs w:val="32"/>
        </w:rPr>
      </w:pPr>
      <w:r>
        <w:rPr>
          <w:rFonts w:ascii="仿宋_GB2312" w:hAnsi="仿宋_GB2312" w:cs="仿宋_GB2312" w:hint="eastAsia"/>
          <w:b/>
          <w:bCs/>
          <w:kern w:val="0"/>
          <w:szCs w:val="32"/>
        </w:rPr>
        <w:t>2023年度益阳市资阳区家畜疫病防治检疫站部门整体支出绩效自评报告</w:t>
      </w:r>
    </w:p>
    <w:p w:rsidR="00FB28DC" w:rsidRDefault="00FB28DC" w:rsidP="00FB28DC">
      <w:pPr>
        <w:spacing w:line="600" w:lineRule="exact"/>
        <w:ind w:firstLineChars="196" w:firstLine="627"/>
        <w:rPr>
          <w:rFonts w:ascii="仿宋_GB2312" w:hAnsi="仿宋_GB2312" w:cs="仿宋_GB2312"/>
          <w:kern w:val="0"/>
          <w:szCs w:val="32"/>
        </w:rPr>
      </w:pPr>
    </w:p>
    <w:p w:rsidR="00FB28DC" w:rsidRDefault="00FB28DC" w:rsidP="00FB28DC">
      <w:pPr>
        <w:widowControl/>
        <w:autoSpaceDN w:val="0"/>
        <w:spacing w:line="540" w:lineRule="exact"/>
        <w:ind w:firstLine="640"/>
        <w:rPr>
          <w:rFonts w:ascii="黑体" w:eastAsia="黑体" w:hAnsi="黑体" w:cs="宋体"/>
          <w:color w:val="000000"/>
          <w:kern w:val="0"/>
          <w:szCs w:val="32"/>
        </w:rPr>
      </w:pPr>
      <w:r>
        <w:rPr>
          <w:rFonts w:ascii="黑体" w:eastAsia="黑体" w:hAnsi="黑体" w:cs="宋体" w:hint="eastAsia"/>
          <w:color w:val="000000"/>
          <w:kern w:val="0"/>
          <w:szCs w:val="32"/>
        </w:rPr>
        <w:t>一、部门概况</w:t>
      </w:r>
    </w:p>
    <w:p w:rsidR="00FB28DC" w:rsidRDefault="00FB28DC" w:rsidP="00FB28DC">
      <w:pPr>
        <w:spacing w:line="360" w:lineRule="auto"/>
        <w:ind w:firstLineChars="200" w:firstLine="640"/>
        <w:jc w:val="left"/>
        <w:rPr>
          <w:rFonts w:ascii="仿宋" w:eastAsia="仿宋" w:hAnsi="仿宋" w:cs="仿宋"/>
          <w:b/>
          <w:bCs/>
          <w:szCs w:val="32"/>
        </w:rPr>
      </w:pPr>
      <w:r>
        <w:rPr>
          <w:rFonts w:ascii="仿宋_GB2312" w:hAnsi="仿宋_GB2312" w:cs="仿宋_GB2312" w:hint="eastAsia"/>
          <w:kern w:val="0"/>
          <w:szCs w:val="32"/>
        </w:rPr>
        <w:t>（一）</w:t>
      </w:r>
      <w:r>
        <w:rPr>
          <w:rFonts w:ascii="仿宋" w:eastAsia="仿宋" w:hAnsi="仿宋" w:cs="仿宋" w:hint="eastAsia"/>
          <w:szCs w:val="32"/>
        </w:rPr>
        <w:t>益阳市资阳区家畜疫病防治检疫站是益阳市资阳区畜牧水产事务中心下属二级单位，共有编制人数14人，在岗在编14人，退休人员9人。</w:t>
      </w:r>
    </w:p>
    <w:p w:rsidR="00FB28DC" w:rsidRDefault="00FB28DC" w:rsidP="00FB28DC">
      <w:pPr>
        <w:spacing w:line="600" w:lineRule="exact"/>
        <w:ind w:firstLineChars="196" w:firstLine="627"/>
        <w:rPr>
          <w:rFonts w:ascii="仿宋_GB2312" w:hAnsi="仿宋_GB2312" w:cs="仿宋_GB2312"/>
          <w:kern w:val="0"/>
          <w:szCs w:val="32"/>
        </w:rPr>
      </w:pPr>
      <w:r>
        <w:rPr>
          <w:rFonts w:ascii="仿宋" w:eastAsia="仿宋" w:hAnsi="仿宋" w:cs="仿宋" w:hint="eastAsia"/>
          <w:szCs w:val="32"/>
        </w:rPr>
        <w:t>自2021年7月定点屠宰稽查权移交农业局后，对湖南颐丰食品有限公司加强监管工作，派出驻厂兽医10人，24小时值守，严格按检疫规程，严把生猪入场关。强化企业主体责任落实，对生猪运载工具及时清洗消毒、非洲猪瘟检测、瘦肉精检测、三腺处理、场地消毒，进行了严格的监管，规范了检疫台账。严格把好肉品质量关，让人民群众吃上放心肉。</w:t>
      </w:r>
    </w:p>
    <w:p w:rsidR="00FB28DC" w:rsidRDefault="00FB28DC" w:rsidP="00FB28DC">
      <w:pPr>
        <w:spacing w:line="360" w:lineRule="auto"/>
        <w:ind w:firstLine="600"/>
        <w:rPr>
          <w:rFonts w:ascii="仿宋_GB2312" w:hAnsi="仿宋_GB2312" w:cs="仿宋_GB2312"/>
          <w:kern w:val="0"/>
          <w:szCs w:val="32"/>
        </w:rPr>
      </w:pPr>
      <w:r>
        <w:rPr>
          <w:rFonts w:ascii="仿宋_GB2312" w:hAnsi="仿宋_GB2312" w:cs="仿宋_GB2312" w:hint="eastAsia"/>
          <w:kern w:val="0"/>
          <w:szCs w:val="32"/>
        </w:rPr>
        <w:t>（二）区家畜疫病防治检疫站2023年整体支出包括人员经费和公用经费，其中人员经费包括</w:t>
      </w:r>
      <w:r>
        <w:rPr>
          <w:rFonts w:ascii="仿宋" w:eastAsia="仿宋" w:hAnsi="仿宋" w:cs="仿宋" w:hint="eastAsia"/>
          <w:color w:val="000000"/>
          <w:szCs w:val="32"/>
        </w:rPr>
        <w:t>基本工资、</w:t>
      </w:r>
      <w:r>
        <w:rPr>
          <w:rFonts w:ascii="仿宋" w:eastAsia="仿宋" w:hAnsi="仿宋" w:cs="仿宋" w:hint="eastAsia"/>
          <w:szCs w:val="32"/>
        </w:rPr>
        <w:t>绩效工资、伙食补助费、社会保障缴费、住房公积金等，公用经费包括办公费、水电费、工会经费、培训费、其他商品和服务性支出等。</w:t>
      </w:r>
    </w:p>
    <w:p w:rsidR="00FB28DC" w:rsidRDefault="00FB28DC" w:rsidP="00FB28DC">
      <w:pPr>
        <w:widowControl/>
        <w:autoSpaceDN w:val="0"/>
        <w:spacing w:line="560" w:lineRule="exact"/>
        <w:ind w:firstLine="645"/>
        <w:rPr>
          <w:rFonts w:ascii="黑体" w:eastAsia="黑体" w:hAnsi="黑体" w:cs="黑体"/>
          <w:szCs w:val="32"/>
        </w:rPr>
      </w:pPr>
      <w:r>
        <w:rPr>
          <w:rFonts w:ascii="黑体" w:eastAsia="黑体" w:hAnsi="黑体" w:cs="黑体" w:hint="eastAsia"/>
          <w:color w:val="000000"/>
          <w:kern w:val="0"/>
          <w:szCs w:val="32"/>
        </w:rPr>
        <w:t>二、</w:t>
      </w:r>
      <w:r>
        <w:rPr>
          <w:rFonts w:ascii="黑体" w:eastAsia="黑体" w:hAnsi="黑体" w:cs="黑体" w:hint="eastAsia"/>
          <w:szCs w:val="32"/>
        </w:rPr>
        <w:t>一般公共预算支出情况</w:t>
      </w:r>
    </w:p>
    <w:p w:rsidR="00FB28DC" w:rsidRDefault="00FB28DC" w:rsidP="00FB28DC">
      <w:pPr>
        <w:spacing w:line="600" w:lineRule="exact"/>
        <w:ind w:firstLineChars="196" w:firstLine="627"/>
        <w:jc w:val="left"/>
        <w:rPr>
          <w:rFonts w:ascii="仿宋_GB2312" w:hAnsi="仿宋_GB2312" w:cs="仿宋_GB2312"/>
          <w:kern w:val="0"/>
          <w:szCs w:val="32"/>
        </w:rPr>
      </w:pPr>
      <w:r>
        <w:rPr>
          <w:rFonts w:ascii="仿宋_GB2312" w:hAnsi="仿宋_GB2312" w:cs="仿宋_GB2312" w:hint="eastAsia"/>
          <w:kern w:val="0"/>
          <w:szCs w:val="32"/>
        </w:rPr>
        <w:t>（一）基本支出情况</w:t>
      </w:r>
    </w:p>
    <w:p w:rsidR="00FB28DC" w:rsidRDefault="00FB28DC" w:rsidP="00FB28DC">
      <w:pPr>
        <w:spacing w:line="360" w:lineRule="auto"/>
        <w:ind w:firstLine="600"/>
        <w:rPr>
          <w:rFonts w:ascii="仿宋_GB2312" w:hAnsi="仿宋_GB2312" w:cs="仿宋_GB2312"/>
          <w:kern w:val="0"/>
          <w:szCs w:val="32"/>
        </w:rPr>
      </w:pPr>
      <w:r>
        <w:rPr>
          <w:rFonts w:hint="eastAsia"/>
        </w:rPr>
        <w:t>2023</w:t>
      </w:r>
      <w:r>
        <w:rPr>
          <w:rFonts w:hint="eastAsia"/>
        </w:rPr>
        <w:t>年收入合计为</w:t>
      </w:r>
      <w:r>
        <w:rPr>
          <w:rFonts w:hint="eastAsia"/>
          <w:color w:val="000000" w:themeColor="text1"/>
        </w:rPr>
        <w:t>168.75</w:t>
      </w:r>
      <w:r>
        <w:rPr>
          <w:rFonts w:hint="eastAsia"/>
        </w:rPr>
        <w:t>万元</w:t>
      </w:r>
      <w:r>
        <w:rPr>
          <w:rFonts w:ascii="仿宋" w:eastAsia="仿宋" w:hAnsi="仿宋" w:cs="仿宋" w:hint="eastAsia"/>
          <w:color w:val="000000"/>
          <w:szCs w:val="32"/>
        </w:rPr>
        <w:t>，支出合计为</w:t>
      </w:r>
      <w:r>
        <w:rPr>
          <w:rFonts w:ascii="仿宋" w:eastAsia="仿宋" w:hAnsi="仿宋" w:cs="仿宋" w:hint="eastAsia"/>
          <w:color w:val="000000" w:themeColor="text1"/>
          <w:szCs w:val="32"/>
        </w:rPr>
        <w:t>16</w:t>
      </w:r>
      <w:bookmarkStart w:id="0" w:name="_GoBack"/>
      <w:bookmarkEnd w:id="0"/>
      <w:r>
        <w:rPr>
          <w:rFonts w:ascii="仿宋" w:eastAsia="仿宋" w:hAnsi="仿宋" w:cs="仿宋" w:hint="eastAsia"/>
          <w:color w:val="000000" w:themeColor="text1"/>
          <w:szCs w:val="32"/>
        </w:rPr>
        <w:t>8.75</w:t>
      </w:r>
      <w:r>
        <w:rPr>
          <w:rFonts w:ascii="仿宋" w:eastAsia="仿宋" w:hAnsi="仿宋" w:cs="仿宋" w:hint="eastAsia"/>
          <w:color w:val="000000"/>
          <w:szCs w:val="32"/>
        </w:rPr>
        <w:t>万</w:t>
      </w:r>
      <w:r>
        <w:rPr>
          <w:rFonts w:ascii="仿宋" w:eastAsia="仿宋" w:hAnsi="仿宋" w:cs="仿宋" w:hint="eastAsia"/>
          <w:color w:val="000000"/>
          <w:szCs w:val="32"/>
        </w:rPr>
        <w:lastRenderedPageBreak/>
        <w:t>元，收支平衡。其中人员经费</w:t>
      </w:r>
      <w:r>
        <w:rPr>
          <w:rFonts w:ascii="仿宋" w:eastAsia="仿宋" w:hAnsi="仿宋" w:cs="仿宋" w:hint="eastAsia"/>
          <w:color w:val="000000" w:themeColor="text1"/>
          <w:szCs w:val="32"/>
        </w:rPr>
        <w:t>158</w:t>
      </w:r>
      <w:r>
        <w:rPr>
          <w:rFonts w:ascii="仿宋" w:eastAsia="仿宋" w:hAnsi="仿宋" w:cs="仿宋" w:hint="eastAsia"/>
          <w:color w:val="000000"/>
          <w:szCs w:val="32"/>
        </w:rPr>
        <w:t>万元，主要包括基本工资、</w:t>
      </w:r>
      <w:r>
        <w:rPr>
          <w:rFonts w:ascii="仿宋" w:eastAsia="仿宋" w:hAnsi="仿宋" w:cs="仿宋" w:hint="eastAsia"/>
          <w:szCs w:val="32"/>
        </w:rPr>
        <w:t>绩效工资、伙食补助费、社会保障缴费、住房公积金等；公用经费</w:t>
      </w:r>
      <w:r>
        <w:rPr>
          <w:rFonts w:ascii="仿宋" w:eastAsia="仿宋" w:hAnsi="仿宋" w:cs="仿宋" w:hint="eastAsia"/>
          <w:color w:val="000000" w:themeColor="text1"/>
          <w:szCs w:val="32"/>
        </w:rPr>
        <w:t>10.75</w:t>
      </w:r>
      <w:r>
        <w:rPr>
          <w:rFonts w:ascii="仿宋" w:eastAsia="仿宋" w:hAnsi="仿宋" w:cs="仿宋" w:hint="eastAsia"/>
          <w:szCs w:val="32"/>
        </w:rPr>
        <w:t>万元，包括办公费、水电费、工会经费、培训、其他商品和服务支出等。</w:t>
      </w:r>
    </w:p>
    <w:p w:rsidR="00FB28DC" w:rsidRDefault="00FB28DC" w:rsidP="00FB28DC">
      <w:pPr>
        <w:spacing w:line="600" w:lineRule="exact"/>
        <w:ind w:firstLineChars="196" w:firstLine="627"/>
        <w:jc w:val="left"/>
        <w:rPr>
          <w:rFonts w:ascii="仿宋_GB2312" w:hAnsi="仿宋_GB2312" w:cs="仿宋_GB2312"/>
          <w:kern w:val="0"/>
          <w:szCs w:val="32"/>
        </w:rPr>
      </w:pPr>
      <w:r>
        <w:rPr>
          <w:rFonts w:ascii="仿宋_GB2312" w:hAnsi="仿宋_GB2312" w:cs="仿宋_GB2312" w:hint="eastAsia"/>
          <w:kern w:val="0"/>
          <w:szCs w:val="32"/>
        </w:rPr>
        <w:t>（二）项目支出情况</w:t>
      </w:r>
    </w:p>
    <w:p w:rsidR="00FB28DC" w:rsidRDefault="00FB28DC" w:rsidP="00FB28DC">
      <w:pPr>
        <w:spacing w:line="600" w:lineRule="exact"/>
        <w:ind w:firstLineChars="200" w:firstLine="640"/>
        <w:rPr>
          <w:rFonts w:ascii="仿宋_GB2312" w:hAnsi="仿宋_GB2312" w:cs="仿宋_GB2312"/>
          <w:kern w:val="0"/>
          <w:szCs w:val="32"/>
        </w:rPr>
      </w:pPr>
      <w:r>
        <w:rPr>
          <w:rFonts w:ascii="仿宋_GB2312" w:hAnsi="仿宋_GB2312" w:cs="仿宋_GB2312" w:hint="eastAsia"/>
          <w:color w:val="000000" w:themeColor="text1"/>
          <w:szCs w:val="32"/>
        </w:rPr>
        <w:t>本单位2023年度未使用区级专项资金。</w:t>
      </w:r>
    </w:p>
    <w:p w:rsidR="00FB28DC" w:rsidRDefault="00FB28DC" w:rsidP="00FB28DC">
      <w:pPr>
        <w:widowControl/>
        <w:autoSpaceDN w:val="0"/>
        <w:spacing w:line="540" w:lineRule="exact"/>
        <w:ind w:firstLineChars="200" w:firstLine="640"/>
        <w:rPr>
          <w:rFonts w:ascii="黑体" w:eastAsia="黑体" w:hAnsi="黑体" w:cs="宋体"/>
          <w:color w:val="000000"/>
          <w:kern w:val="0"/>
          <w:szCs w:val="32"/>
        </w:rPr>
      </w:pPr>
      <w:r>
        <w:rPr>
          <w:rFonts w:ascii="黑体" w:eastAsia="黑体" w:hAnsi="黑体" w:cs="宋体" w:hint="eastAsia"/>
          <w:color w:val="000000"/>
          <w:kern w:val="0"/>
          <w:szCs w:val="32"/>
        </w:rPr>
        <w:t>三、部门整体支出绩效情况</w:t>
      </w:r>
    </w:p>
    <w:p w:rsidR="00FB28DC" w:rsidRDefault="00FB28DC" w:rsidP="00FB28DC">
      <w:pPr>
        <w:spacing w:line="600" w:lineRule="exact"/>
        <w:ind w:firstLineChars="196" w:firstLine="627"/>
        <w:rPr>
          <w:rFonts w:ascii="仿宋_GB2312" w:hAnsi="仿宋_GB2312" w:cs="仿宋_GB2312"/>
          <w:kern w:val="0"/>
          <w:szCs w:val="32"/>
        </w:rPr>
      </w:pPr>
      <w:r>
        <w:rPr>
          <w:rFonts w:ascii="仿宋_GB2312" w:hAnsi="仿宋_GB2312" w:cs="仿宋_GB2312" w:hint="eastAsia"/>
          <w:kern w:val="0"/>
          <w:szCs w:val="32"/>
        </w:rPr>
        <w:t>（一）2023年，严格按照各项财政规定，认真落实资金的使用情况，遵守财务管理制度，坚持日常帐目日清月结，做到手续完备无误，完成预算执行率达到百分百。</w:t>
      </w:r>
    </w:p>
    <w:p w:rsidR="00FB28DC" w:rsidRDefault="00FB28DC" w:rsidP="00FB28DC">
      <w:pPr>
        <w:spacing w:line="600" w:lineRule="exact"/>
        <w:ind w:firstLineChars="196" w:firstLine="627"/>
        <w:rPr>
          <w:rFonts w:ascii="仿宋_GB2312" w:hAnsi="仿宋_GB2312" w:cs="仿宋_GB2312"/>
          <w:kern w:val="0"/>
          <w:szCs w:val="32"/>
        </w:rPr>
      </w:pPr>
      <w:r>
        <w:rPr>
          <w:rFonts w:ascii="仿宋_GB2312" w:hAnsi="仿宋_GB2312" w:cs="仿宋_GB2312" w:hint="eastAsia"/>
          <w:kern w:val="0"/>
          <w:szCs w:val="32"/>
        </w:rPr>
        <w:t>（二）进一步加强官方兽医技术培训，端正服务态度，规范出证要求，严把产品质量关。</w:t>
      </w:r>
    </w:p>
    <w:p w:rsidR="00FB28DC" w:rsidRDefault="00FB28DC" w:rsidP="00FB28DC">
      <w:pPr>
        <w:ind w:firstLineChars="200" w:firstLine="640"/>
        <w:rPr>
          <w:rFonts w:ascii="仿宋_GB2312" w:hAnsi="仿宋_GB2312" w:cs="仿宋_GB2312"/>
          <w:kern w:val="0"/>
          <w:szCs w:val="32"/>
        </w:rPr>
      </w:pPr>
      <w:r>
        <w:rPr>
          <w:rFonts w:ascii="仿宋_GB2312" w:hAnsi="仿宋_GB2312" w:cs="仿宋_GB2312" w:hint="eastAsia"/>
          <w:kern w:val="0"/>
          <w:szCs w:val="32"/>
        </w:rPr>
        <w:t>（三）</w:t>
      </w:r>
      <w:r>
        <w:rPr>
          <w:rFonts w:ascii="仿宋" w:eastAsia="仿宋" w:hAnsi="仿宋" w:cs="仿宋" w:hint="eastAsia"/>
          <w:szCs w:val="32"/>
        </w:rPr>
        <w:t>全面清理和整顿不合格定点屠宰企业。一是重点清理和整顿定点屠宰企业不按国家和省、市法律法规和标准要求屠宰加工、销售的行为。二是严格贯彻执行生猪定点屠宰厂（场）设置规划，清理关闭设施简陋、不具备基本的质量和卫生保障措施的手工作坊屠宰场点，禁止开设新的手工作坊屠宰点（场）。</w:t>
      </w:r>
    </w:p>
    <w:p w:rsidR="00FB28DC" w:rsidRDefault="00FB28DC" w:rsidP="00FB28DC">
      <w:pPr>
        <w:spacing w:line="360" w:lineRule="auto"/>
        <w:ind w:firstLineChars="200" w:firstLine="640"/>
        <w:rPr>
          <w:rFonts w:ascii="仿宋_GB2312" w:hAnsi="仿宋_GB2312" w:cs="仿宋_GB2312"/>
          <w:kern w:val="0"/>
          <w:szCs w:val="32"/>
        </w:rPr>
      </w:pPr>
      <w:r>
        <w:rPr>
          <w:rFonts w:ascii="仿宋_GB2312" w:hAnsi="仿宋_GB2312" w:cs="仿宋_GB2312" w:hint="eastAsia"/>
          <w:kern w:val="0"/>
          <w:szCs w:val="32"/>
        </w:rPr>
        <w:t>（四）</w:t>
      </w:r>
      <w:r>
        <w:rPr>
          <w:rFonts w:ascii="仿宋" w:eastAsia="仿宋" w:hAnsi="仿宋" w:cs="仿宋" w:hint="eastAsia"/>
          <w:szCs w:val="32"/>
        </w:rPr>
        <w:t>通过加强预算收支管理，不断建立健全内部管理制度，梳理内部管理流程，使部门整体支出管理水平得到提升。</w:t>
      </w:r>
    </w:p>
    <w:p w:rsidR="00FB28DC" w:rsidRDefault="00FB28DC" w:rsidP="00FB28DC">
      <w:pPr>
        <w:widowControl/>
        <w:autoSpaceDN w:val="0"/>
        <w:spacing w:line="540" w:lineRule="exact"/>
        <w:rPr>
          <w:rFonts w:ascii="黑体" w:eastAsia="黑体" w:hAnsi="黑体" w:cs="宋体"/>
          <w:color w:val="000000"/>
          <w:kern w:val="0"/>
          <w:szCs w:val="32"/>
        </w:rPr>
      </w:pPr>
      <w:r>
        <w:rPr>
          <w:rFonts w:ascii="黑体" w:eastAsia="黑体" w:hAnsi="黑体" w:cs="宋体" w:hint="eastAsia"/>
          <w:color w:val="000000"/>
          <w:kern w:val="0"/>
          <w:szCs w:val="32"/>
        </w:rPr>
        <w:t>四、总体评价和自评得分情况</w:t>
      </w:r>
    </w:p>
    <w:p w:rsidR="00FB28DC" w:rsidRPr="002B5B09" w:rsidRDefault="00FB28DC" w:rsidP="00FB28DC">
      <w:pPr>
        <w:spacing w:line="600" w:lineRule="exact"/>
        <w:ind w:firstLineChars="196" w:firstLine="627"/>
        <w:rPr>
          <w:rFonts w:ascii="仿宋_GB2312" w:hAnsi="仿宋_GB2312" w:cs="仿宋_GB2312"/>
          <w:color w:val="000000" w:themeColor="text1"/>
          <w:kern w:val="0"/>
          <w:szCs w:val="32"/>
        </w:rPr>
      </w:pPr>
      <w:r>
        <w:rPr>
          <w:rFonts w:ascii="仿宋" w:eastAsia="仿宋" w:hAnsi="仿宋" w:cs="仿宋" w:hint="eastAsia"/>
          <w:szCs w:val="32"/>
        </w:rPr>
        <w:lastRenderedPageBreak/>
        <w:t>根据部门整体支出绩效评价指标体系，我单位2023年度评价得分为96分。</w:t>
      </w:r>
      <w:r>
        <w:rPr>
          <w:rFonts w:ascii="仿宋_GB2312" w:hAnsi="仿宋_GB2312" w:cs="仿宋_GB2312" w:hint="eastAsia"/>
          <w:color w:val="000000" w:themeColor="text1"/>
          <w:kern w:val="0"/>
          <w:szCs w:val="32"/>
        </w:rPr>
        <w:t>通过绩效自评,</w:t>
      </w:r>
      <w:r w:rsidRPr="00232456">
        <w:rPr>
          <w:rFonts w:ascii="仿宋_GB2312" w:hAnsi="仿宋_GB2312" w:cs="仿宋_GB2312" w:hint="eastAsia"/>
          <w:color w:val="000000" w:themeColor="text1"/>
          <w:kern w:val="0"/>
          <w:szCs w:val="32"/>
        </w:rPr>
        <w:t xml:space="preserve"> </w:t>
      </w:r>
      <w:r>
        <w:rPr>
          <w:rFonts w:ascii="仿宋_GB2312" w:hAnsi="仿宋_GB2312" w:cs="仿宋_GB2312" w:hint="eastAsia"/>
          <w:color w:val="000000" w:themeColor="text1"/>
          <w:kern w:val="0"/>
          <w:szCs w:val="32"/>
        </w:rPr>
        <w:t>认识到了工作中存在的问题和不足，为今后完善年初预算编制、加强资金使用管理、健全资金支出项目,提供了重要的参考依据绩效自评结果公开情况。</w:t>
      </w:r>
    </w:p>
    <w:p w:rsidR="00FB28DC" w:rsidRDefault="00FB28DC" w:rsidP="00FB28DC">
      <w:pPr>
        <w:pStyle w:val="a7"/>
        <w:widowControl/>
        <w:spacing w:line="600" w:lineRule="exact"/>
        <w:ind w:firstLine="640"/>
        <w:jc w:val="left"/>
        <w:rPr>
          <w:rFonts w:ascii="Times New Roman" w:eastAsia="黑体" w:hAnsi="Times New Roman"/>
          <w:szCs w:val="32"/>
        </w:rPr>
      </w:pPr>
      <w:r>
        <w:rPr>
          <w:rFonts w:ascii="黑体" w:eastAsia="黑体" w:hAnsi="黑体" w:cs="宋体" w:hint="eastAsia"/>
          <w:color w:val="000000"/>
          <w:kern w:val="0"/>
          <w:szCs w:val="32"/>
        </w:rPr>
        <w:t>五、</w:t>
      </w:r>
      <w:r>
        <w:rPr>
          <w:rFonts w:ascii="Times New Roman" w:eastAsia="黑体" w:hAnsi="Times New Roman" w:hint="eastAsia"/>
          <w:szCs w:val="32"/>
        </w:rPr>
        <w:t>存在的问题及原因分析</w:t>
      </w:r>
    </w:p>
    <w:p w:rsidR="00FB28DC" w:rsidRDefault="00FB28DC" w:rsidP="00FB28DC">
      <w:pPr>
        <w:pStyle w:val="a6"/>
        <w:ind w:firstLineChars="200" w:firstLine="640"/>
        <w:rPr>
          <w:rFonts w:ascii="仿宋_GB2312" w:hAnsi="仿宋_GB2312" w:cs="仿宋_GB2312"/>
          <w:kern w:val="0"/>
          <w:szCs w:val="32"/>
        </w:rPr>
      </w:pPr>
      <w:r>
        <w:rPr>
          <w:rFonts w:ascii="Times New Roman" w:hAnsi="Times New Roman" w:hint="eastAsia"/>
          <w:szCs w:val="32"/>
        </w:rPr>
        <w:t>由于本单位经费属于财政差额拨款，会存在预算支出执行偏离绩效目标。</w:t>
      </w:r>
    </w:p>
    <w:p w:rsidR="00FB28DC" w:rsidRDefault="00FB28DC" w:rsidP="00FB28DC">
      <w:pPr>
        <w:numPr>
          <w:ilvl w:val="0"/>
          <w:numId w:val="1"/>
        </w:numPr>
        <w:spacing w:line="600" w:lineRule="exact"/>
        <w:ind w:firstLineChars="196" w:firstLine="627"/>
        <w:rPr>
          <w:rFonts w:eastAsia="黑体"/>
          <w:szCs w:val="32"/>
        </w:rPr>
      </w:pPr>
      <w:r>
        <w:rPr>
          <w:rFonts w:eastAsia="黑体" w:hint="eastAsia"/>
          <w:szCs w:val="32"/>
        </w:rPr>
        <w:t>下一步改进措施</w:t>
      </w:r>
    </w:p>
    <w:p w:rsidR="009B65AD" w:rsidRPr="0066290A" w:rsidRDefault="00FB28DC" w:rsidP="009B65AD">
      <w:pPr>
        <w:spacing w:line="600" w:lineRule="exact"/>
        <w:ind w:left="627"/>
        <w:rPr>
          <w:rFonts w:eastAsia="黑体"/>
          <w:szCs w:val="32"/>
        </w:rPr>
      </w:pPr>
      <w:r>
        <w:rPr>
          <w:rFonts w:eastAsia="黑体" w:hint="eastAsia"/>
          <w:szCs w:val="32"/>
        </w:rPr>
        <w:t xml:space="preserve">   </w:t>
      </w:r>
      <w:r w:rsidR="009B65AD">
        <w:rPr>
          <w:rFonts w:hint="eastAsia"/>
        </w:rPr>
        <w:t>进一步</w:t>
      </w:r>
      <w:r w:rsidR="009B65AD">
        <w:rPr>
          <w:rFonts w:ascii="仿宋_GB2312" w:hAnsi="仿宋_GB2312" w:cs="仿宋_GB2312" w:hint="eastAsia"/>
          <w:color w:val="000000" w:themeColor="text1"/>
          <w:szCs w:val="32"/>
        </w:rPr>
        <w:t>加强业务知识学习，不断提高业务能力和绩效管理水平加强预算管理，严格按照预算科目与资金使用，</w:t>
      </w:r>
      <w:r w:rsidR="009B65AD">
        <w:rPr>
          <w:rFonts w:hint="eastAsia"/>
        </w:rPr>
        <w:t>进一步完善相关财务制度，加强制度管理，以确保我单位各项工作有效顺利展开。</w:t>
      </w:r>
    </w:p>
    <w:p w:rsidR="00FB28DC" w:rsidRDefault="00FB28DC" w:rsidP="009B65AD">
      <w:pPr>
        <w:spacing w:line="600" w:lineRule="exact"/>
        <w:ind w:left="627"/>
        <w:rPr>
          <w:rFonts w:eastAsia="黑体"/>
          <w:szCs w:val="32"/>
        </w:rPr>
      </w:pPr>
      <w:r>
        <w:rPr>
          <w:rFonts w:eastAsia="黑体" w:hint="eastAsia"/>
          <w:szCs w:val="32"/>
        </w:rPr>
        <w:t>七、整体支出绩效自评结果拟应用和公开情况。</w:t>
      </w:r>
    </w:p>
    <w:p w:rsidR="00FB28DC" w:rsidRDefault="00FB28DC" w:rsidP="00FB28DC">
      <w:pPr>
        <w:spacing w:line="600" w:lineRule="exact"/>
        <w:ind w:firstLineChars="200" w:firstLine="640"/>
        <w:rPr>
          <w:rFonts w:ascii="仿宋" w:eastAsia="仿宋" w:hAnsi="仿宋" w:cs="仿宋"/>
          <w:color w:val="000000" w:themeColor="text1"/>
          <w:szCs w:val="32"/>
        </w:rPr>
      </w:pPr>
      <w:r>
        <w:rPr>
          <w:rFonts w:ascii="仿宋_GB2312" w:hAnsi="仿宋_GB2312" w:cs="仿宋_GB2312" w:hint="eastAsia"/>
          <w:color w:val="000000" w:themeColor="text1"/>
          <w:szCs w:val="32"/>
        </w:rPr>
        <w:t>此次绩效自评报告将在资阳区政府官网上予以全文公布，向社会公开，广泛接受群众监督。</w:t>
      </w:r>
    </w:p>
    <w:p w:rsidR="00FB28DC" w:rsidRPr="00770810" w:rsidRDefault="00FB28DC" w:rsidP="00FB28DC">
      <w:pPr>
        <w:widowControl/>
        <w:spacing w:line="600" w:lineRule="exact"/>
        <w:ind w:firstLine="645"/>
        <w:jc w:val="left"/>
        <w:rPr>
          <w:rFonts w:eastAsia="黑体"/>
          <w:szCs w:val="32"/>
        </w:rPr>
      </w:pPr>
    </w:p>
    <w:p w:rsidR="00FB28DC" w:rsidRDefault="00FB28DC" w:rsidP="00FB28DC">
      <w:pPr>
        <w:widowControl/>
        <w:spacing w:line="600" w:lineRule="exact"/>
        <w:ind w:firstLine="645"/>
        <w:jc w:val="left"/>
        <w:rPr>
          <w:rFonts w:ascii="仿宋" w:eastAsia="仿宋" w:hAnsi="仿宋" w:cs="仿宋"/>
          <w:szCs w:val="32"/>
        </w:rPr>
      </w:pPr>
      <w:r>
        <w:rPr>
          <w:rFonts w:ascii="仿宋" w:eastAsia="仿宋" w:hAnsi="仿宋" w:cs="仿宋" w:hint="eastAsia"/>
          <w:szCs w:val="32"/>
        </w:rPr>
        <w:t>报告需要以下附件：</w:t>
      </w:r>
    </w:p>
    <w:p w:rsidR="00FB28DC" w:rsidRDefault="00FB28DC" w:rsidP="00FB28DC">
      <w:pPr>
        <w:widowControl/>
        <w:spacing w:line="600" w:lineRule="exact"/>
        <w:ind w:firstLineChars="200" w:firstLine="640"/>
        <w:jc w:val="left"/>
        <w:rPr>
          <w:rFonts w:ascii="仿宋" w:eastAsia="仿宋" w:hAnsi="仿宋" w:cs="仿宋"/>
          <w:szCs w:val="32"/>
        </w:rPr>
      </w:pPr>
      <w:r>
        <w:rPr>
          <w:rFonts w:ascii="仿宋" w:eastAsia="仿宋" w:hAnsi="仿宋" w:cs="仿宋" w:hint="eastAsia"/>
          <w:szCs w:val="32"/>
        </w:rPr>
        <w:t>1.部门整体支出绩效评价基础数据表</w:t>
      </w:r>
    </w:p>
    <w:p w:rsidR="00FB28DC" w:rsidRDefault="00FB28DC" w:rsidP="00FB28DC">
      <w:pPr>
        <w:widowControl/>
        <w:spacing w:line="600" w:lineRule="exact"/>
        <w:ind w:firstLineChars="200" w:firstLine="640"/>
        <w:jc w:val="left"/>
        <w:rPr>
          <w:rFonts w:ascii="仿宋" w:eastAsia="仿宋" w:hAnsi="仿宋" w:cs="仿宋"/>
          <w:szCs w:val="32"/>
        </w:rPr>
      </w:pPr>
      <w:r>
        <w:rPr>
          <w:rFonts w:ascii="仿宋" w:eastAsia="仿宋" w:hAnsi="仿宋" w:cs="仿宋" w:hint="eastAsia"/>
          <w:szCs w:val="32"/>
        </w:rPr>
        <w:t>2.部门整体支出绩效自评表</w:t>
      </w:r>
    </w:p>
    <w:p w:rsidR="00FB28DC" w:rsidRDefault="00FB28DC" w:rsidP="00FB28DC">
      <w:pPr>
        <w:widowControl/>
        <w:spacing w:line="600" w:lineRule="exact"/>
        <w:ind w:firstLineChars="200" w:firstLine="640"/>
        <w:jc w:val="left"/>
        <w:rPr>
          <w:rFonts w:ascii="仿宋" w:eastAsia="仿宋" w:hAnsi="仿宋" w:cs="仿宋"/>
          <w:szCs w:val="32"/>
        </w:rPr>
      </w:pPr>
      <w:r>
        <w:rPr>
          <w:rFonts w:ascii="仿宋" w:eastAsia="仿宋" w:hAnsi="仿宋" w:cs="仿宋" w:hint="eastAsia"/>
          <w:szCs w:val="32"/>
        </w:rPr>
        <w:t>3.项目支出绩效自评表</w:t>
      </w:r>
    </w:p>
    <w:p w:rsidR="00FB28DC" w:rsidRDefault="00FB28DC" w:rsidP="00FB28DC">
      <w:pPr>
        <w:spacing w:line="600" w:lineRule="exact"/>
        <w:ind w:firstLineChars="196" w:firstLine="627"/>
        <w:rPr>
          <w:rFonts w:ascii="仿宋_GB2312" w:hAnsi="仿宋_GB2312" w:cs="仿宋_GB2312"/>
          <w:kern w:val="0"/>
          <w:szCs w:val="32"/>
        </w:rPr>
      </w:pPr>
      <w:r>
        <w:rPr>
          <w:rFonts w:ascii="仿宋_GB2312" w:hAnsi="仿宋_GB2312" w:cs="仿宋_GB2312" w:hint="eastAsia"/>
          <w:kern w:val="0"/>
          <w:szCs w:val="32"/>
        </w:rPr>
        <w:t>4.其他必要材料（当年度预算绩效目标申报表、单位年</w:t>
      </w:r>
      <w:r>
        <w:rPr>
          <w:rFonts w:ascii="仿宋_GB2312" w:hAnsi="仿宋_GB2312" w:cs="仿宋_GB2312" w:hint="eastAsia"/>
          <w:kern w:val="0"/>
          <w:szCs w:val="32"/>
        </w:rPr>
        <w:lastRenderedPageBreak/>
        <w:t>度工作总结、预决算报表、有关表彰奖励复印件等）及与自评报告、基础表、自评表内容相符的相关佐证材料（佐证资料必须列目录，与自评表指标对应）</w:t>
      </w:r>
    </w:p>
    <w:p w:rsidR="00FB28DC" w:rsidRPr="009B015C" w:rsidRDefault="00FB28DC" w:rsidP="00FB28DC">
      <w:pPr>
        <w:pStyle w:val="2"/>
        <w:ind w:left="640" w:firstLine="640"/>
      </w:pPr>
    </w:p>
    <w:p w:rsidR="001B34C0" w:rsidRPr="00FB28DC" w:rsidRDefault="001B34C0"/>
    <w:sectPr w:rsidR="001B34C0" w:rsidRPr="00FB28DC" w:rsidSect="00910361">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B34C0" w:rsidRDefault="001B34C0" w:rsidP="00FB28DC">
      <w:r>
        <w:separator/>
      </w:r>
    </w:p>
  </w:endnote>
  <w:endnote w:type="continuationSeparator" w:id="1">
    <w:p w:rsidR="001B34C0" w:rsidRDefault="001B34C0" w:rsidP="00FB28D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charset w:val="86"/>
    <w:family w:val="modern"/>
    <w:pitch w:val="default"/>
    <w:sig w:usb0="00000000" w:usb1="00000000" w:usb2="00000000" w:usb3="00000000" w:csb0="00040001"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B34C0" w:rsidRDefault="001B34C0" w:rsidP="00FB28DC">
      <w:r>
        <w:separator/>
      </w:r>
    </w:p>
  </w:footnote>
  <w:footnote w:type="continuationSeparator" w:id="1">
    <w:p w:rsidR="001B34C0" w:rsidRDefault="001B34C0" w:rsidP="00FB28D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1D222A7"/>
    <w:multiLevelType w:val="singleLevel"/>
    <w:tmpl w:val="21D222A7"/>
    <w:lvl w:ilvl="0">
      <w:start w:val="6"/>
      <w:numFmt w:val="chineseCounting"/>
      <w:suff w:val="nothing"/>
      <w:lvlText w:val="%1、"/>
      <w:lvlJc w:val="left"/>
      <w:rPr>
        <w:rFonts w:hint="eastAsia"/>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FB28DC"/>
    <w:rsid w:val="001B34C0"/>
    <w:rsid w:val="009B65AD"/>
    <w:rsid w:val="00FB28D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2"/>
    <w:qFormat/>
    <w:rsid w:val="00FB28DC"/>
    <w:pPr>
      <w:widowControl w:val="0"/>
      <w:jc w:val="both"/>
    </w:pPr>
    <w:rPr>
      <w:rFonts w:ascii="Calibri" w:eastAsia="仿宋_GB2312" w:hAnsi="Calibri" w:cs="Times New Roman"/>
      <w:sz w:val="3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FB28D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FB28DC"/>
    <w:rPr>
      <w:sz w:val="18"/>
      <w:szCs w:val="18"/>
    </w:rPr>
  </w:style>
  <w:style w:type="paragraph" w:styleId="a4">
    <w:name w:val="footer"/>
    <w:basedOn w:val="a"/>
    <w:link w:val="Char0"/>
    <w:uiPriority w:val="99"/>
    <w:semiHidden/>
    <w:unhideWhenUsed/>
    <w:rsid w:val="00FB28DC"/>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FB28DC"/>
    <w:rPr>
      <w:sz w:val="18"/>
      <w:szCs w:val="18"/>
    </w:rPr>
  </w:style>
  <w:style w:type="paragraph" w:styleId="a5">
    <w:name w:val="Body Text Indent"/>
    <w:basedOn w:val="a"/>
    <w:link w:val="Char1"/>
    <w:uiPriority w:val="99"/>
    <w:semiHidden/>
    <w:unhideWhenUsed/>
    <w:rsid w:val="00FB28DC"/>
    <w:pPr>
      <w:spacing w:after="120"/>
      <w:ind w:leftChars="200" w:left="420"/>
    </w:pPr>
  </w:style>
  <w:style w:type="character" w:customStyle="1" w:styleId="Char1">
    <w:name w:val="正文文本缩进 Char"/>
    <w:basedOn w:val="a0"/>
    <w:link w:val="a5"/>
    <w:uiPriority w:val="99"/>
    <w:semiHidden/>
    <w:rsid w:val="00FB28DC"/>
    <w:rPr>
      <w:rFonts w:ascii="Calibri" w:eastAsia="仿宋_GB2312" w:hAnsi="Calibri" w:cs="Times New Roman"/>
      <w:sz w:val="32"/>
      <w:szCs w:val="20"/>
    </w:rPr>
  </w:style>
  <w:style w:type="paragraph" w:styleId="2">
    <w:name w:val="Body Text First Indent 2"/>
    <w:basedOn w:val="a5"/>
    <w:link w:val="2Char"/>
    <w:uiPriority w:val="99"/>
    <w:semiHidden/>
    <w:unhideWhenUsed/>
    <w:rsid w:val="00FB28DC"/>
    <w:pPr>
      <w:ind w:firstLineChars="200" w:firstLine="420"/>
    </w:pPr>
  </w:style>
  <w:style w:type="character" w:customStyle="1" w:styleId="2Char">
    <w:name w:val="正文首行缩进 2 Char"/>
    <w:basedOn w:val="Char1"/>
    <w:link w:val="2"/>
    <w:uiPriority w:val="99"/>
    <w:semiHidden/>
    <w:rsid w:val="00FB28DC"/>
  </w:style>
  <w:style w:type="paragraph" w:styleId="a6">
    <w:name w:val="Body Text"/>
    <w:basedOn w:val="a"/>
    <w:link w:val="Char2"/>
    <w:uiPriority w:val="99"/>
    <w:unhideWhenUsed/>
    <w:qFormat/>
    <w:rsid w:val="00FB28DC"/>
    <w:pPr>
      <w:spacing w:after="120"/>
    </w:pPr>
  </w:style>
  <w:style w:type="character" w:customStyle="1" w:styleId="Char2">
    <w:name w:val="正文文本 Char"/>
    <w:basedOn w:val="a0"/>
    <w:link w:val="a6"/>
    <w:uiPriority w:val="99"/>
    <w:rsid w:val="00FB28DC"/>
    <w:rPr>
      <w:rFonts w:ascii="Calibri" w:eastAsia="仿宋_GB2312" w:hAnsi="Calibri" w:cs="Times New Roman"/>
      <w:sz w:val="32"/>
      <w:szCs w:val="20"/>
    </w:rPr>
  </w:style>
  <w:style w:type="paragraph" w:styleId="a7">
    <w:name w:val="List Paragraph"/>
    <w:basedOn w:val="a"/>
    <w:uiPriority w:val="99"/>
    <w:qFormat/>
    <w:rsid w:val="00FB28DC"/>
    <w:pPr>
      <w:ind w:firstLineChars="200" w:firstLine="420"/>
    </w:pPr>
    <w:rPr>
      <w:szCs w:val="22"/>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5</Pages>
  <Words>215</Words>
  <Characters>1227</Characters>
  <Application>Microsoft Office Word</Application>
  <DocSecurity>0</DocSecurity>
  <Lines>10</Lines>
  <Paragraphs>2</Paragraphs>
  <ScaleCrop>false</ScaleCrop>
  <Company>Microsoft Corp.</Company>
  <LinksUpToDate>false</LinksUpToDate>
  <CharactersWithSpaces>1440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tx</dc:creator>
  <cp:keywords/>
  <dc:description/>
  <cp:lastModifiedBy>tx</cp:lastModifiedBy>
  <cp:revision>3</cp:revision>
  <dcterms:created xsi:type="dcterms:W3CDTF">2024-05-28T10:16:00Z</dcterms:created>
  <dcterms:modified xsi:type="dcterms:W3CDTF">2024-05-28T10:23:00Z</dcterms:modified>
</cp:coreProperties>
</file>